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E7" w:rsidRDefault="004B1703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Uchwała Nr </w:t>
      </w:r>
      <w:r w:rsidR="00340A2B">
        <w:rPr>
          <w:rFonts w:ascii="Times New Roman" w:eastAsia="Times New Roman" w:hAnsi="Times New Roman" w:cs="Times New Roman"/>
          <w:b/>
          <w:color w:val="000000"/>
          <w:sz w:val="24"/>
        </w:rPr>
        <w:t>XXI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</w:t>
      </w:r>
      <w:r w:rsidR="00340A2B">
        <w:rPr>
          <w:rFonts w:ascii="Times New Roman" w:eastAsia="Times New Roman" w:hAnsi="Times New Roman" w:cs="Times New Roman"/>
          <w:b/>
          <w:color w:val="000000"/>
          <w:sz w:val="24"/>
        </w:rPr>
        <w:t>97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/2025</w:t>
      </w:r>
    </w:p>
    <w:p w:rsidR="005E32E7" w:rsidRDefault="004B1703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Rady Miejskiej w Turobinie</w:t>
      </w:r>
    </w:p>
    <w:p w:rsidR="005E32E7" w:rsidRDefault="004B1703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z dnia </w:t>
      </w:r>
      <w:r w:rsidR="00340A2B"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listopada 2025 r.</w:t>
      </w:r>
    </w:p>
    <w:p w:rsidR="005E32E7" w:rsidRDefault="005E32E7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E32E7" w:rsidRDefault="004B1703" w:rsidP="001F3376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w sprawie określenia wysokości stawek podatku od nieruchomości obowiązujących</w:t>
      </w:r>
    </w:p>
    <w:p w:rsidR="005E32E7" w:rsidRDefault="004B1703" w:rsidP="001F3376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na terenie Gminy Turobin na rok 2026</w:t>
      </w:r>
    </w:p>
    <w:p w:rsidR="005E32E7" w:rsidRDefault="005E32E7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E32E7" w:rsidRDefault="004B1703" w:rsidP="001F3376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Na podstawie art. 18 ust. 2 pkt 8, art. 40 ust. 1, art. 41 ust. 1 i art. 42 ustawy z dnia 8 marca 1990r. o samorządzie gminnym (Dz. U. z 2025 r. poz. 1153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zm.) i art. 5 ust. 1 ustawy 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z dnia 12 stycznia 1991 r. o podatkach i opłatach lokalnych (Dz.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U. z 2025 r. poz. 707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zm.) oraz przy uwzględnieniu obwieszczenia Ministra Finansów z dnia 1 sierpnia 2025 r.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w sprawie górnych granic stawek kwotowych podatków i opłat lokalnych na rok 2026 (M. P. z 2025 r. poz. 726), Rada Miejska w Turobinie uchw</w:t>
      </w:r>
      <w:r>
        <w:rPr>
          <w:rFonts w:ascii="Times New Roman" w:eastAsia="Times New Roman" w:hAnsi="Times New Roman" w:cs="Times New Roman"/>
          <w:color w:val="000000"/>
          <w:sz w:val="24"/>
        </w:rPr>
        <w:t>ala, co następuje:</w:t>
      </w:r>
    </w:p>
    <w:p w:rsidR="005E32E7" w:rsidRDefault="005E32E7" w:rsidP="001F3376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1F3376" w:rsidRDefault="004B1703" w:rsidP="001F3376">
      <w:pPr>
        <w:spacing w:line="36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§ 1</w:t>
      </w:r>
    </w:p>
    <w:p w:rsidR="005E32E7" w:rsidRDefault="004B1703">
      <w:pPr>
        <w:spacing w:line="360" w:lineRule="exac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Określa się następujące roczne stawki w podatku od nieruchomości: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od gruntów: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a) związanych z prowadzeniem działalności gospodarczej, bez względu na sposób zakwalifikowania w ewidencji gruntów i budynków – 1,45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</w:t>
      </w:r>
      <w:r>
        <w:rPr>
          <w:rFonts w:ascii="Times New Roman" w:eastAsia="Times New Roman" w:hAnsi="Times New Roman" w:cs="Times New Roman"/>
          <w:color w:val="000000"/>
          <w:sz w:val="24"/>
        </w:rPr>
        <w:t>zchni,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b) pod wodami powierzchniowymi stojącymi lub wodami powierzchniowymi płynącymi jezior </w:t>
      </w:r>
      <w:r>
        <w:rPr>
          <w:rFonts w:ascii="Times New Roman" w:eastAsia="Times New Roman" w:hAnsi="Times New Roman" w:cs="Times New Roman"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>i zbiorników sztucznych – 7,15 zł od 1 ha powierzchni,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c) pozostałych gruntów, w tym zajętych na prowadzenie odpłatnej statutowej działalności pożytku publicznego </w:t>
      </w:r>
      <w:r>
        <w:rPr>
          <w:rFonts w:ascii="Times New Roman" w:eastAsia="Times New Roman" w:hAnsi="Times New Roman" w:cs="Times New Roman"/>
          <w:color w:val="000000"/>
          <w:sz w:val="24"/>
        </w:rPr>
        <w:t>przez organizacje pożytku publicznego - 0,77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d) niezabudowanych objętych obszarem rewitalizacji, o którym mowa w ustawie z dnia </w:t>
      </w:r>
      <w:r>
        <w:rPr>
          <w:rFonts w:ascii="Times New Roman" w:eastAsia="Times New Roman" w:hAnsi="Times New Roman" w:cs="Times New Roman"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9 października 2015r. o rewitalizacji (Dz. U. z 2024 r. poz. 278),i położonych na terenach, 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dla których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miejscowy plan zagospodarowania przestrzennego przewiduje przeznaczenie pod zabudowę mieszkaniową, usługową albo zabudowę o przeznaczeniu mieszanym 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obejmującym wyłącznie te rodzaje zabudowy, jeżeli od dnia wejścia w życie tego planu </w:t>
      </w:r>
      <w:r>
        <w:rPr>
          <w:rFonts w:ascii="Times New Roman" w:eastAsia="Times New Roman" w:hAnsi="Times New Roman" w:cs="Times New Roman"/>
          <w:color w:val="000000"/>
          <w:sz w:val="24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>w odniesieniu do tych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gruntów upłynął okres 4 lat, a w tym czasie nie zakończono 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budowy zgodnie z przepisami prawa budowlanego – 1,00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powierzchni,                    </w:t>
      </w:r>
    </w:p>
    <w:p w:rsidR="005E32E7" w:rsidRDefault="005E32E7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od budynków lub ich części: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a) mieszkalnych - 1,25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 użytkowej,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b) związa</w:t>
      </w:r>
      <w:r>
        <w:rPr>
          <w:rFonts w:ascii="Times New Roman" w:eastAsia="Times New Roman" w:hAnsi="Times New Roman" w:cs="Times New Roman"/>
          <w:color w:val="000000"/>
          <w:sz w:val="24"/>
        </w:rPr>
        <w:t>nych z prowadzeniem działalności gospodarczej oraz budynków mieszkalnych lub ich części zajętych na prowadzenie działalności gospodarczej - 22,00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 użytkowej,  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c) zajętych na prowadzenie działalności gospodarczej w zakresie obrotu kwa</w:t>
      </w:r>
      <w:r>
        <w:rPr>
          <w:rFonts w:ascii="Times New Roman" w:eastAsia="Times New Roman" w:hAnsi="Times New Roman" w:cs="Times New Roman"/>
          <w:color w:val="000000"/>
          <w:sz w:val="24"/>
        </w:rPr>
        <w:t>lifikowanym materiałem siewnym – 16,64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 użytkowej,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d) związanych z udzielaniem świadczeń zdrowotnych w rozumieniu przepisów o działalności leczniczej, zajętych przez podmioty udzielające tych świadczeń – 7,27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 użytkowej,</w:t>
      </w: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e) pozostałych, w tym zajętych na prowadzenie odpłatnej statutowej działalności pożytku publicznego przez organizacje pożytku publicznego – 12,00 zł od l m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powierzchni użytkowej,</w:t>
      </w:r>
    </w:p>
    <w:p w:rsidR="005E32E7" w:rsidRDefault="005E32E7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5E32E7" w:rsidRDefault="004B1703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od budowli - 2% ich wartości określonej na podstawie art. 4 ust. 1 pkt. 3 i ust. 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</w:rPr>
        <w:t>3-7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ustawy </w:t>
      </w:r>
      <w:r w:rsidR="001F3376">
        <w:rPr>
          <w:rFonts w:ascii="Times New Roman" w:eastAsia="Times New Roman" w:hAnsi="Times New Roman" w:cs="Times New Roman"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>o podatkach i opłatach lokalnych.</w:t>
      </w:r>
    </w:p>
    <w:p w:rsidR="005E32E7" w:rsidRDefault="005E32E7">
      <w:pPr>
        <w:spacing w:line="240" w:lineRule="exact"/>
        <w:ind w:left="714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1F3376" w:rsidRDefault="004B1703" w:rsidP="001F3376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§ 2</w:t>
      </w:r>
    </w:p>
    <w:p w:rsidR="001F3376" w:rsidRDefault="001F3376">
      <w:pPr>
        <w:spacing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E32E7" w:rsidRDefault="004B1703">
      <w:pPr>
        <w:spacing w:line="24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Wykonanie uchwały powierza się Burmistrzowi Turobina.</w:t>
      </w:r>
    </w:p>
    <w:p w:rsidR="005E32E7" w:rsidRDefault="005E32E7">
      <w:pPr>
        <w:spacing w:line="36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1F3376" w:rsidRDefault="001F3376" w:rsidP="001F3376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§ </w:t>
      </w:r>
      <w:r w:rsidR="004B1703"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</w:p>
    <w:p w:rsidR="001F3376" w:rsidRDefault="001F3376">
      <w:pPr>
        <w:spacing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E32E7" w:rsidRDefault="004B1703" w:rsidP="001F33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Uchwała wchodzi w życie po upływie 14 dni od dnia jej ogłoszen</w:t>
      </w:r>
      <w:r>
        <w:rPr>
          <w:rFonts w:ascii="Times New Roman" w:eastAsia="Times New Roman" w:hAnsi="Times New Roman" w:cs="Times New Roman"/>
          <w:color w:val="000000"/>
          <w:sz w:val="24"/>
        </w:rPr>
        <w:t>ia w Dzienniku Urzędowym Województwa Lubelskiego i ma zast</w:t>
      </w:r>
      <w:r w:rsidR="001F3376">
        <w:rPr>
          <w:rFonts w:ascii="Times New Roman" w:eastAsia="Times New Roman" w:hAnsi="Times New Roman" w:cs="Times New Roman"/>
          <w:color w:val="000000"/>
          <w:sz w:val="24"/>
        </w:rPr>
        <w:t xml:space="preserve">osowanie do podatków należnych </w:t>
      </w:r>
      <w:r>
        <w:rPr>
          <w:rFonts w:ascii="Times New Roman" w:eastAsia="Times New Roman" w:hAnsi="Times New Roman" w:cs="Times New Roman"/>
          <w:color w:val="000000"/>
          <w:sz w:val="24"/>
        </w:rPr>
        <w:t>w 2026 roku.</w:t>
      </w:r>
    </w:p>
    <w:p w:rsidR="005E32E7" w:rsidRDefault="005E32E7" w:rsidP="001F3376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E32E7" w:rsidRDefault="005E32E7">
      <w:pPr>
        <w:spacing w:line="360" w:lineRule="exac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sectPr w:rsidR="005E32E7">
      <w:pgSz w:w="12240" w:h="15840"/>
      <w:pgMar w:top="1440" w:right="1440" w:bottom="1440" w:left="144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E32E7"/>
    <w:rsid w:val="001F3376"/>
    <w:rsid w:val="00340A2B"/>
    <w:rsid w:val="004B1703"/>
    <w:rsid w:val="005E32E7"/>
    <w:rsid w:val="0084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2B3A"/>
  <w15:docId w15:val="{E8D05FA7-41B5-46E5-A4C4-FA900B78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Lucida Sans"/>
        <w:kern w:val="2"/>
        <w:sz w:val="2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Małgorzata Bochniak</cp:lastModifiedBy>
  <cp:revision>14</cp:revision>
  <cp:lastPrinted>2025-10-20T08:37:00Z</cp:lastPrinted>
  <dcterms:created xsi:type="dcterms:W3CDTF">2025-11-24T09:57:00Z</dcterms:created>
  <dcterms:modified xsi:type="dcterms:W3CDTF">2025-11-24T10:00:00Z</dcterms:modified>
  <dc:language>pl-PL</dc:language>
</cp:coreProperties>
</file>